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C057" w14:textId="67AF83DD" w:rsidR="004A5863" w:rsidRPr="00F33FAB" w:rsidRDefault="00D94695" w:rsidP="004A5863">
      <w:pPr>
        <w:rPr>
          <w:b/>
          <w:sz w:val="28"/>
          <w:szCs w:val="28"/>
        </w:rPr>
      </w:pPr>
      <w:r w:rsidRPr="00F33FAB">
        <w:rPr>
          <w:b/>
          <w:sz w:val="28"/>
          <w:szCs w:val="28"/>
        </w:rPr>
        <w:t>CONFERENCE</w:t>
      </w:r>
      <w:r w:rsidR="004A5863" w:rsidRPr="00F33FAB">
        <w:rPr>
          <w:b/>
          <w:sz w:val="28"/>
          <w:szCs w:val="28"/>
        </w:rPr>
        <w:t xml:space="preserve"> </w:t>
      </w:r>
      <w:r w:rsidR="004A5863" w:rsidRPr="00F33FAB">
        <w:rPr>
          <w:b/>
          <w:sz w:val="28"/>
          <w:szCs w:val="28"/>
        </w:rPr>
        <w:tab/>
        <w:t xml:space="preserve">:  </w:t>
      </w:r>
      <w:r w:rsidRPr="00F33FAB">
        <w:rPr>
          <w:b/>
          <w:sz w:val="28"/>
          <w:szCs w:val="28"/>
        </w:rPr>
        <w:t xml:space="preserve">MALAYSIAN SOCIETY OF HYPERTENSION CONFERENCE </w:t>
      </w:r>
    </w:p>
    <w:p w14:paraId="45F79668" w14:textId="007A4580" w:rsidR="004A5863" w:rsidRPr="00F33FAB" w:rsidRDefault="00D94695" w:rsidP="004A5863">
      <w:pPr>
        <w:rPr>
          <w:b/>
          <w:sz w:val="28"/>
          <w:szCs w:val="28"/>
        </w:rPr>
      </w:pPr>
      <w:r w:rsidRPr="00F33FAB">
        <w:rPr>
          <w:b/>
          <w:sz w:val="28"/>
          <w:szCs w:val="28"/>
        </w:rPr>
        <w:t>DATE</w:t>
      </w:r>
      <w:r w:rsidRPr="00F33FAB">
        <w:rPr>
          <w:b/>
          <w:sz w:val="28"/>
          <w:szCs w:val="28"/>
        </w:rPr>
        <w:tab/>
      </w:r>
      <w:r w:rsidR="00977568" w:rsidRPr="00F33FAB">
        <w:rPr>
          <w:b/>
          <w:sz w:val="28"/>
          <w:szCs w:val="28"/>
        </w:rPr>
        <w:tab/>
      </w:r>
      <w:r w:rsidR="00977568" w:rsidRPr="00F33FAB">
        <w:rPr>
          <w:b/>
          <w:sz w:val="28"/>
          <w:szCs w:val="28"/>
        </w:rPr>
        <w:tab/>
      </w:r>
      <w:r w:rsidR="004A5863" w:rsidRPr="00F33FAB">
        <w:rPr>
          <w:b/>
          <w:sz w:val="28"/>
          <w:szCs w:val="28"/>
        </w:rPr>
        <w:t xml:space="preserve">:  </w:t>
      </w:r>
      <w:r w:rsidRPr="00F33FAB">
        <w:rPr>
          <w:b/>
          <w:sz w:val="28"/>
          <w:szCs w:val="28"/>
        </w:rPr>
        <w:t>14 – 16 FEBRUARY 2020</w:t>
      </w:r>
    </w:p>
    <w:p w14:paraId="4651F497" w14:textId="0F9A93FB" w:rsidR="004A5863" w:rsidRPr="00F33FAB" w:rsidRDefault="00977568" w:rsidP="004A5863">
      <w:pPr>
        <w:rPr>
          <w:b/>
          <w:sz w:val="28"/>
          <w:szCs w:val="28"/>
        </w:rPr>
      </w:pPr>
      <w:r w:rsidRPr="00F33FAB">
        <w:rPr>
          <w:b/>
          <w:sz w:val="28"/>
          <w:szCs w:val="28"/>
        </w:rPr>
        <w:t>TEMPAT</w:t>
      </w:r>
      <w:r w:rsidR="004A5863" w:rsidRPr="00F33FAB">
        <w:rPr>
          <w:b/>
          <w:sz w:val="28"/>
          <w:szCs w:val="28"/>
        </w:rPr>
        <w:tab/>
      </w:r>
      <w:r w:rsidRPr="00F33FAB">
        <w:rPr>
          <w:b/>
          <w:sz w:val="28"/>
          <w:szCs w:val="28"/>
        </w:rPr>
        <w:tab/>
      </w:r>
      <w:r w:rsidR="004A5863" w:rsidRPr="00F33FAB">
        <w:rPr>
          <w:b/>
          <w:sz w:val="28"/>
          <w:szCs w:val="28"/>
        </w:rPr>
        <w:t xml:space="preserve">: </w:t>
      </w:r>
      <w:r w:rsidR="00D94695" w:rsidRPr="00F33FAB">
        <w:rPr>
          <w:b/>
          <w:sz w:val="28"/>
          <w:szCs w:val="28"/>
        </w:rPr>
        <w:t>SHANGRILA HOTEL KUALA LUMPUR</w:t>
      </w:r>
      <w:r w:rsidR="004A5863" w:rsidRPr="00F33FAB">
        <w:rPr>
          <w:b/>
          <w:sz w:val="28"/>
          <w:szCs w:val="28"/>
        </w:rPr>
        <w:t xml:space="preserve">   .</w:t>
      </w:r>
      <w:bookmarkStart w:id="0" w:name="_GoBack"/>
      <w:bookmarkEnd w:id="0"/>
    </w:p>
    <w:p w14:paraId="51211268" w14:textId="4BB4EF0E" w:rsidR="004A5863" w:rsidRPr="00F33FAB" w:rsidRDefault="00B372DF" w:rsidP="004A5863">
      <w:pPr>
        <w:rPr>
          <w:b/>
          <w:sz w:val="28"/>
          <w:szCs w:val="28"/>
        </w:rPr>
      </w:pPr>
      <w:r w:rsidRPr="00F33FAB">
        <w:rPr>
          <w:b/>
          <w:sz w:val="28"/>
          <w:szCs w:val="28"/>
        </w:rPr>
        <w:t>PREPARED BY</w:t>
      </w:r>
      <w:r w:rsidRPr="00F33FAB">
        <w:rPr>
          <w:b/>
          <w:sz w:val="28"/>
          <w:szCs w:val="28"/>
        </w:rPr>
        <w:tab/>
      </w:r>
      <w:r w:rsidR="00977568" w:rsidRPr="00F33FAB">
        <w:rPr>
          <w:b/>
          <w:sz w:val="28"/>
          <w:szCs w:val="28"/>
        </w:rPr>
        <w:t xml:space="preserve"> </w:t>
      </w:r>
      <w:r w:rsidR="004A5863" w:rsidRPr="00F33FAB">
        <w:rPr>
          <w:b/>
          <w:sz w:val="28"/>
          <w:szCs w:val="28"/>
        </w:rPr>
        <w:t>: DR LATINAH BINTI MOHAMAD</w:t>
      </w:r>
    </w:p>
    <w:p w14:paraId="5CE76A0C" w14:textId="2FA71173" w:rsidR="008C233C" w:rsidRDefault="004A5863" w:rsidP="004A5863">
      <w:pPr>
        <w:rPr>
          <w:sz w:val="28"/>
          <w:szCs w:val="28"/>
        </w:rPr>
      </w:pPr>
      <w:r w:rsidRPr="004A5863">
        <w:rPr>
          <w:sz w:val="28"/>
          <w:szCs w:val="28"/>
        </w:rPr>
        <w:t xml:space="preserve"> ____________________________________________________________</w:t>
      </w:r>
      <w:r w:rsidR="008C233C">
        <w:rPr>
          <w:sz w:val="28"/>
          <w:szCs w:val="28"/>
        </w:rPr>
        <w:t xml:space="preserve">  </w:t>
      </w:r>
    </w:p>
    <w:p w14:paraId="006E96A1" w14:textId="5522BAA5" w:rsidR="008C233C" w:rsidRDefault="008C233C" w:rsidP="004A5863">
      <w:pPr>
        <w:rPr>
          <w:sz w:val="28"/>
          <w:szCs w:val="28"/>
        </w:rPr>
      </w:pPr>
      <w:r>
        <w:rPr>
          <w:sz w:val="28"/>
          <w:szCs w:val="28"/>
        </w:rPr>
        <w:t>Summary of the contents :</w:t>
      </w:r>
    </w:p>
    <w:p w14:paraId="2D955676" w14:textId="77777777" w:rsidR="008C233C" w:rsidRDefault="008C233C" w:rsidP="004A5863">
      <w:pPr>
        <w:rPr>
          <w:sz w:val="28"/>
          <w:szCs w:val="28"/>
        </w:rPr>
      </w:pPr>
    </w:p>
    <w:p w14:paraId="305F1FC0" w14:textId="64DF6EC3" w:rsidR="008C233C" w:rsidRDefault="008C233C" w:rsidP="008C233C">
      <w:pPr>
        <w:pStyle w:val="ListParagraph"/>
        <w:numPr>
          <w:ilvl w:val="0"/>
          <w:numId w:val="4"/>
        </w:numPr>
        <w:jc w:val="both"/>
        <w:rPr>
          <w:sz w:val="28"/>
          <w:szCs w:val="28"/>
        </w:rPr>
      </w:pPr>
      <w:r>
        <w:rPr>
          <w:sz w:val="28"/>
          <w:szCs w:val="28"/>
        </w:rPr>
        <w:t>When a person noted to have albuminuria  with normal creatinine level, it means due to endothelial dysfunction that can be related to obesity. In this condition, the kidney is not diseased (kidney is normal) .</w:t>
      </w:r>
    </w:p>
    <w:p w14:paraId="6A694DED" w14:textId="77777777" w:rsidR="008C233C" w:rsidRDefault="008C233C" w:rsidP="008C233C">
      <w:pPr>
        <w:jc w:val="both"/>
        <w:rPr>
          <w:sz w:val="28"/>
          <w:szCs w:val="28"/>
        </w:rPr>
      </w:pPr>
    </w:p>
    <w:p w14:paraId="27490A95" w14:textId="759ECD5A" w:rsidR="008C233C" w:rsidRDefault="008C233C" w:rsidP="008C233C">
      <w:pPr>
        <w:pStyle w:val="ListParagraph"/>
        <w:numPr>
          <w:ilvl w:val="0"/>
          <w:numId w:val="4"/>
        </w:numPr>
        <w:jc w:val="both"/>
        <w:rPr>
          <w:sz w:val="28"/>
          <w:szCs w:val="28"/>
        </w:rPr>
      </w:pPr>
      <w:r>
        <w:rPr>
          <w:sz w:val="28"/>
          <w:szCs w:val="28"/>
        </w:rPr>
        <w:t>In contrast, in Diabetic patient, they can have abnormal creatinine level with nonalbuminuria ( no urine albumin in their urine) . This is common and need to lpot their eGFR to monitor the pathology in the tubular intertitial cell of the kidney.</w:t>
      </w:r>
    </w:p>
    <w:p w14:paraId="6838DA19" w14:textId="77777777" w:rsidR="008C233C" w:rsidRPr="008C233C" w:rsidRDefault="008C233C" w:rsidP="008C233C">
      <w:pPr>
        <w:pStyle w:val="ListParagraph"/>
        <w:rPr>
          <w:sz w:val="28"/>
          <w:szCs w:val="28"/>
        </w:rPr>
      </w:pPr>
    </w:p>
    <w:p w14:paraId="02FE6CC1" w14:textId="77777777" w:rsidR="008C233C" w:rsidRDefault="008C233C" w:rsidP="008C233C">
      <w:pPr>
        <w:jc w:val="both"/>
        <w:rPr>
          <w:sz w:val="28"/>
          <w:szCs w:val="28"/>
        </w:rPr>
      </w:pPr>
    </w:p>
    <w:p w14:paraId="6D318CED" w14:textId="351E997F" w:rsidR="008C233C" w:rsidRDefault="008C233C" w:rsidP="008C233C">
      <w:pPr>
        <w:pStyle w:val="ListParagraph"/>
        <w:numPr>
          <w:ilvl w:val="0"/>
          <w:numId w:val="4"/>
        </w:numPr>
        <w:jc w:val="both"/>
        <w:rPr>
          <w:sz w:val="28"/>
          <w:szCs w:val="28"/>
        </w:rPr>
      </w:pPr>
      <w:r>
        <w:rPr>
          <w:sz w:val="28"/>
          <w:szCs w:val="28"/>
        </w:rPr>
        <w:t xml:space="preserve">Obesity has been showed with evidence, to give higher risk to develop hypertension in teenagers. Prevalence of hypertension increase with age, due to increasing salt intake. </w:t>
      </w:r>
    </w:p>
    <w:p w14:paraId="00B1A08F" w14:textId="77777777" w:rsidR="008C233C" w:rsidRDefault="008C233C" w:rsidP="008C233C">
      <w:pPr>
        <w:jc w:val="both"/>
        <w:rPr>
          <w:sz w:val="28"/>
          <w:szCs w:val="28"/>
        </w:rPr>
      </w:pPr>
    </w:p>
    <w:p w14:paraId="7F0AC859" w14:textId="02114BD6" w:rsidR="008C233C" w:rsidRDefault="008C233C" w:rsidP="008C233C">
      <w:pPr>
        <w:pStyle w:val="ListParagraph"/>
        <w:numPr>
          <w:ilvl w:val="0"/>
          <w:numId w:val="4"/>
        </w:numPr>
        <w:jc w:val="both"/>
        <w:rPr>
          <w:sz w:val="28"/>
          <w:szCs w:val="28"/>
        </w:rPr>
      </w:pPr>
      <w:r>
        <w:rPr>
          <w:sz w:val="28"/>
          <w:szCs w:val="28"/>
        </w:rPr>
        <w:t>In obese individual , the larger amount of ADIPOCYTES , releases more kinins including angiotensin. Angiotensin activates sodium reabsorption in the kidney, leading to increase in blood pressure.</w:t>
      </w:r>
    </w:p>
    <w:p w14:paraId="15279500" w14:textId="77777777" w:rsidR="00993619" w:rsidRPr="00993619" w:rsidRDefault="00993619" w:rsidP="00993619">
      <w:pPr>
        <w:pStyle w:val="ListParagraph"/>
        <w:rPr>
          <w:sz w:val="28"/>
          <w:szCs w:val="28"/>
        </w:rPr>
      </w:pPr>
    </w:p>
    <w:p w14:paraId="61212EE3" w14:textId="1DF7359B" w:rsidR="00993619" w:rsidRPr="00993619" w:rsidRDefault="00993619" w:rsidP="00993619">
      <w:pPr>
        <w:pStyle w:val="ListParagraph"/>
        <w:numPr>
          <w:ilvl w:val="0"/>
          <w:numId w:val="4"/>
        </w:numPr>
        <w:rPr>
          <w:sz w:val="28"/>
          <w:szCs w:val="28"/>
        </w:rPr>
      </w:pPr>
      <w:r>
        <w:rPr>
          <w:sz w:val="28"/>
          <w:szCs w:val="28"/>
        </w:rPr>
        <w:t>Causes of Tachycardia and features of QRS complex –</w:t>
      </w:r>
      <w:r>
        <w:rPr>
          <w:sz w:val="28"/>
          <w:szCs w:val="28"/>
        </w:rPr>
        <w:br/>
        <w:t>i) ATRIAL FIBRILLATION – irregular narrow QRS tachycardia</w:t>
      </w:r>
      <w:r>
        <w:rPr>
          <w:sz w:val="28"/>
          <w:szCs w:val="28"/>
        </w:rPr>
        <w:br/>
        <w:t>ii) SUPRA VENTRICULAR TACHYCARDIA / FLUTTER - rate&gt; 150bpm – regular narrow QRS tachycardia</w:t>
      </w:r>
      <w:r>
        <w:rPr>
          <w:sz w:val="28"/>
          <w:szCs w:val="28"/>
        </w:rPr>
        <w:br/>
        <w:t>iii) VENTRICULAR TACHYCARDIA – regular broad QRS tachycardia</w:t>
      </w:r>
    </w:p>
    <w:sectPr w:rsidR="00993619" w:rsidRPr="00993619" w:rsidSect="00B8499D">
      <w:pgSz w:w="11906" w:h="16838"/>
      <w:pgMar w:top="1440" w:right="1296"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F47"/>
    <w:multiLevelType w:val="hybridMultilevel"/>
    <w:tmpl w:val="0842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429A"/>
    <w:multiLevelType w:val="hybridMultilevel"/>
    <w:tmpl w:val="320423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953397"/>
    <w:multiLevelType w:val="hybridMultilevel"/>
    <w:tmpl w:val="8F401A4C"/>
    <w:lvl w:ilvl="0" w:tplc="78B05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1F5F48"/>
    <w:multiLevelType w:val="hybridMultilevel"/>
    <w:tmpl w:val="95CE7012"/>
    <w:lvl w:ilvl="0" w:tplc="3244E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63"/>
    <w:rsid w:val="0009592B"/>
    <w:rsid w:val="002909ED"/>
    <w:rsid w:val="004A5863"/>
    <w:rsid w:val="00501B15"/>
    <w:rsid w:val="0064350C"/>
    <w:rsid w:val="007C5EAB"/>
    <w:rsid w:val="008C233C"/>
    <w:rsid w:val="008D77D3"/>
    <w:rsid w:val="00977568"/>
    <w:rsid w:val="00993619"/>
    <w:rsid w:val="00A82349"/>
    <w:rsid w:val="00B372DF"/>
    <w:rsid w:val="00B8499D"/>
    <w:rsid w:val="00D94695"/>
    <w:rsid w:val="00F33FA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 user lab 1</dc:creator>
  <cp:lastModifiedBy>PSP</cp:lastModifiedBy>
  <cp:revision>5</cp:revision>
  <dcterms:created xsi:type="dcterms:W3CDTF">2020-07-05T07:42:00Z</dcterms:created>
  <dcterms:modified xsi:type="dcterms:W3CDTF">2020-07-05T07:58:00Z</dcterms:modified>
</cp:coreProperties>
</file>